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0CA5" w14:textId="77777777" w:rsidR="008E7144" w:rsidRPr="00EA7699" w:rsidRDefault="00DB516C" w:rsidP="00EA7699">
      <w:pPr>
        <w:spacing w:after="0" w:line="259" w:lineRule="auto"/>
        <w:ind w:left="0" w:right="39" w:firstLine="0"/>
        <w:jc w:val="center"/>
        <w:rPr>
          <w:b/>
          <w:sz w:val="32"/>
          <w:szCs w:val="32"/>
        </w:rPr>
      </w:pPr>
      <w:r w:rsidRPr="00EA7699">
        <w:rPr>
          <w:b/>
          <w:sz w:val="32"/>
          <w:szCs w:val="32"/>
        </w:rPr>
        <w:t>Sutherland Shire Small Bore Rifle Club</w:t>
      </w:r>
    </w:p>
    <w:p w14:paraId="3FEFF327" w14:textId="77777777" w:rsidR="008E7144" w:rsidRPr="00EA7699" w:rsidRDefault="00DB516C" w:rsidP="00EA7699">
      <w:pPr>
        <w:spacing w:after="143" w:line="259" w:lineRule="auto"/>
        <w:ind w:right="37"/>
        <w:jc w:val="center"/>
        <w:rPr>
          <w:sz w:val="22"/>
        </w:rPr>
      </w:pPr>
      <w:r w:rsidRPr="00EA7699">
        <w:rPr>
          <w:sz w:val="22"/>
        </w:rPr>
        <w:t>invites you to the</w:t>
      </w:r>
    </w:p>
    <w:p w14:paraId="734FF781" w14:textId="77777777" w:rsidR="008E7144" w:rsidRPr="00EA7699" w:rsidRDefault="00717061" w:rsidP="00EA7699">
      <w:pPr>
        <w:spacing w:after="0" w:line="259" w:lineRule="auto"/>
        <w:ind w:left="211" w:firstLine="0"/>
        <w:jc w:val="center"/>
        <w:rPr>
          <w:sz w:val="22"/>
        </w:rPr>
      </w:pPr>
      <w:r>
        <w:rPr>
          <w:sz w:val="22"/>
        </w:rPr>
        <w:t>2022</w:t>
      </w:r>
      <w:r w:rsidR="00DB516C" w:rsidRPr="00EA7699">
        <w:rPr>
          <w:sz w:val="22"/>
        </w:rPr>
        <w:t xml:space="preserve"> Illawarra Open Championship for Benchrest &amp; Prone Shooting</w:t>
      </w:r>
    </w:p>
    <w:p w14:paraId="5DD715FC" w14:textId="77777777" w:rsidR="008E7144" w:rsidRPr="00EA7699" w:rsidRDefault="00DB516C" w:rsidP="00EA7699">
      <w:pPr>
        <w:spacing w:after="52" w:line="259" w:lineRule="auto"/>
        <w:ind w:right="38"/>
        <w:jc w:val="center"/>
        <w:rPr>
          <w:sz w:val="22"/>
        </w:rPr>
      </w:pPr>
      <w:r w:rsidRPr="00EA7699">
        <w:rPr>
          <w:sz w:val="22"/>
        </w:rPr>
        <w:t>to be held on</w:t>
      </w:r>
    </w:p>
    <w:p w14:paraId="1F7343C8" w14:textId="77777777" w:rsidR="008E7144" w:rsidRPr="00EA7699" w:rsidRDefault="00717061" w:rsidP="00EA7699">
      <w:pPr>
        <w:spacing w:after="43" w:line="259" w:lineRule="auto"/>
        <w:ind w:left="0" w:right="35" w:firstLine="0"/>
        <w:jc w:val="center"/>
        <w:rPr>
          <w:sz w:val="22"/>
        </w:rPr>
      </w:pPr>
      <w:r>
        <w:rPr>
          <w:sz w:val="22"/>
        </w:rPr>
        <w:t>Saturday 5th November &amp; Sunday 6th</w:t>
      </w:r>
      <w:r w:rsidR="00DB516C" w:rsidRPr="00EA7699">
        <w:rPr>
          <w:sz w:val="22"/>
        </w:rPr>
        <w:t xml:space="preserve"> November</w:t>
      </w:r>
    </w:p>
    <w:p w14:paraId="23FC2454" w14:textId="77777777" w:rsidR="008E7144" w:rsidRPr="00EA7699" w:rsidRDefault="00DB516C" w:rsidP="00EA7699">
      <w:pPr>
        <w:spacing w:after="10" w:line="259" w:lineRule="auto"/>
        <w:ind w:right="36"/>
        <w:jc w:val="center"/>
        <w:rPr>
          <w:sz w:val="22"/>
        </w:rPr>
      </w:pPr>
      <w:r w:rsidRPr="00EA7699">
        <w:rPr>
          <w:i/>
          <w:sz w:val="22"/>
        </w:rPr>
        <w:t>The Joe Clements Memorial Range</w:t>
      </w:r>
    </w:p>
    <w:p w14:paraId="1B0A67BC" w14:textId="77777777" w:rsidR="008E7144" w:rsidRPr="00EA7699" w:rsidRDefault="00DB516C" w:rsidP="00EA7699">
      <w:pPr>
        <w:spacing w:after="41" w:line="259" w:lineRule="auto"/>
        <w:ind w:right="39"/>
        <w:jc w:val="center"/>
        <w:rPr>
          <w:sz w:val="22"/>
        </w:rPr>
      </w:pPr>
      <w:r w:rsidRPr="00EA7699">
        <w:rPr>
          <w:i/>
          <w:sz w:val="22"/>
        </w:rPr>
        <w:t>1-19 Newland Place, YARRAWARRAH, NSW</w:t>
      </w:r>
    </w:p>
    <w:p w14:paraId="793A5A21" w14:textId="77777777" w:rsidR="008E7144" w:rsidRPr="00EA7699" w:rsidRDefault="00DB516C">
      <w:pPr>
        <w:spacing w:after="44" w:line="259" w:lineRule="auto"/>
        <w:ind w:left="0" w:firstLine="0"/>
        <w:jc w:val="right"/>
        <w:rPr>
          <w:sz w:val="22"/>
        </w:rPr>
      </w:pPr>
      <w:r w:rsidRPr="00EA7699">
        <w:rPr>
          <w:noProof/>
          <w:color w:val="000000"/>
          <w:sz w:val="22"/>
        </w:rPr>
        <mc:AlternateContent>
          <mc:Choice Requires="wpg">
            <w:drawing>
              <wp:inline distT="0" distB="0" distL="0" distR="0" wp14:anchorId="0F1786B8" wp14:editId="1497E855">
                <wp:extent cx="6645275" cy="25400"/>
                <wp:effectExtent l="0" t="0" r="0" b="0"/>
                <wp:docPr id="1326" name="Group 1326"/>
                <wp:cNvGraphicFramePr/>
                <a:graphic xmlns:a="http://schemas.openxmlformats.org/drawingml/2006/main">
                  <a:graphicData uri="http://schemas.microsoft.com/office/word/2010/wordprocessingGroup">
                    <wpg:wgp>
                      <wpg:cNvGrpSpPr/>
                      <wpg:grpSpPr>
                        <a:xfrm>
                          <a:off x="0" y="0"/>
                          <a:ext cx="6645275" cy="25400"/>
                          <a:chOff x="0" y="0"/>
                          <a:chExt cx="6645275" cy="25400"/>
                        </a:xfrm>
                      </wpg:grpSpPr>
                      <wps:wsp>
                        <wps:cNvPr id="126" name="Shape 126"/>
                        <wps:cNvSpPr/>
                        <wps:spPr>
                          <a:xfrm>
                            <a:off x="0" y="0"/>
                            <a:ext cx="6645275" cy="0"/>
                          </a:xfrm>
                          <a:custGeom>
                            <a:avLst/>
                            <a:gdLst/>
                            <a:ahLst/>
                            <a:cxnLst/>
                            <a:rect l="0" t="0" r="0" b="0"/>
                            <a:pathLst>
                              <a:path w="6645275">
                                <a:moveTo>
                                  <a:pt x="0" y="0"/>
                                </a:moveTo>
                                <a:lnTo>
                                  <a:pt x="6645275"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6" style="width:523.25pt;height:2pt;mso-position-horizontal-relative:char;mso-position-vertical-relative:line" coordsize="66452,254">
                <v:shape id="Shape 126" style="position:absolute;width:66452;height:0;left:0;top:0;" coordsize="6645275,0" path="m0,0l6645275,0">
                  <v:stroke weight="2pt" endcap="flat" joinstyle="miter" miterlimit="1" on="true" color="#181717"/>
                  <v:fill on="false" color="#000000" opacity="0"/>
                </v:shape>
              </v:group>
            </w:pict>
          </mc:Fallback>
        </mc:AlternateContent>
      </w:r>
      <w:r w:rsidRPr="00EA7699">
        <w:rPr>
          <w:sz w:val="22"/>
        </w:rPr>
        <w:t xml:space="preserve"> </w:t>
      </w:r>
    </w:p>
    <w:p w14:paraId="4EA0A517" w14:textId="4552E802" w:rsidR="008E7144" w:rsidRPr="00B74EB7" w:rsidRDefault="00DB516C">
      <w:pPr>
        <w:tabs>
          <w:tab w:val="right" w:pos="10533"/>
        </w:tabs>
        <w:spacing w:after="265"/>
        <w:ind w:left="0" w:firstLine="0"/>
        <w:rPr>
          <w:b/>
          <w:sz w:val="22"/>
        </w:rPr>
      </w:pPr>
      <w:r w:rsidRPr="00B74EB7">
        <w:rPr>
          <w:b/>
          <w:sz w:val="22"/>
        </w:rPr>
        <w:t xml:space="preserve">Saturday </w:t>
      </w:r>
      <w:r w:rsidR="00A83342">
        <w:rPr>
          <w:b/>
          <w:sz w:val="22"/>
        </w:rPr>
        <w:t>5th</w:t>
      </w:r>
      <w:r w:rsidRPr="00B74EB7">
        <w:rPr>
          <w:b/>
          <w:sz w:val="22"/>
        </w:rPr>
        <w:t xml:space="preserve"> November:       Illawarra Open Benchrest Championship </w:t>
      </w:r>
    </w:p>
    <w:p w14:paraId="03EA3C00" w14:textId="77777777" w:rsidR="008E7144" w:rsidRPr="00EA7699" w:rsidRDefault="00DB516C">
      <w:pPr>
        <w:numPr>
          <w:ilvl w:val="0"/>
          <w:numId w:val="1"/>
        </w:numPr>
        <w:ind w:right="353" w:hanging="360"/>
        <w:rPr>
          <w:sz w:val="22"/>
        </w:rPr>
      </w:pPr>
      <w:r w:rsidRPr="00EA7699">
        <w:rPr>
          <w:sz w:val="22"/>
        </w:rPr>
        <w:t xml:space="preserve">60 shot event w/ 3 squads of 30 minutes each for “Open Class” benchrest targets </w:t>
      </w:r>
    </w:p>
    <w:p w14:paraId="4C0C7AE8" w14:textId="77777777" w:rsidR="008E7144" w:rsidRPr="00EA7699" w:rsidRDefault="00DB516C">
      <w:pPr>
        <w:numPr>
          <w:ilvl w:val="0"/>
          <w:numId w:val="1"/>
        </w:numPr>
        <w:ind w:right="353" w:hanging="360"/>
        <w:rPr>
          <w:sz w:val="22"/>
        </w:rPr>
      </w:pPr>
      <w:r w:rsidRPr="00EA7699">
        <w:rPr>
          <w:sz w:val="22"/>
        </w:rPr>
        <w:t xml:space="preserve">TRA Supplementary Rifle Rules will apply </w:t>
      </w:r>
    </w:p>
    <w:p w14:paraId="15D3E4E2" w14:textId="77777777" w:rsidR="008E7144" w:rsidRPr="00EA7699" w:rsidRDefault="00DB516C">
      <w:pPr>
        <w:numPr>
          <w:ilvl w:val="0"/>
          <w:numId w:val="1"/>
        </w:numPr>
        <w:ind w:right="353" w:hanging="360"/>
        <w:rPr>
          <w:sz w:val="22"/>
        </w:rPr>
      </w:pPr>
      <w:r w:rsidRPr="00EA7699">
        <w:rPr>
          <w:sz w:val="22"/>
        </w:rPr>
        <w:t xml:space="preserve">Shooting commences at 09:00am, with entries closing at 11:00am </w:t>
      </w:r>
    </w:p>
    <w:p w14:paraId="7D007A54" w14:textId="77777777" w:rsidR="00DB516C" w:rsidRPr="00EA7699" w:rsidRDefault="00DB516C">
      <w:pPr>
        <w:numPr>
          <w:ilvl w:val="0"/>
          <w:numId w:val="1"/>
        </w:numPr>
        <w:ind w:right="353" w:hanging="360"/>
        <w:rPr>
          <w:sz w:val="22"/>
        </w:rPr>
      </w:pPr>
      <w:r w:rsidRPr="00EA7699">
        <w:rPr>
          <w:sz w:val="22"/>
        </w:rPr>
        <w:t xml:space="preserve">Competitors must be registered members of NSWSARAI or like recognised associations/clubs </w:t>
      </w:r>
    </w:p>
    <w:p w14:paraId="1661EC9E" w14:textId="77777777" w:rsidR="008E7144" w:rsidRPr="00EA7699" w:rsidRDefault="00DB516C">
      <w:pPr>
        <w:numPr>
          <w:ilvl w:val="0"/>
          <w:numId w:val="1"/>
        </w:numPr>
        <w:ind w:right="353" w:hanging="360"/>
        <w:rPr>
          <w:sz w:val="22"/>
        </w:rPr>
      </w:pPr>
      <w:r w:rsidRPr="00EA7699">
        <w:rPr>
          <w:sz w:val="22"/>
        </w:rPr>
        <w:t xml:space="preserve">Entry Fee of $20 </w:t>
      </w:r>
    </w:p>
    <w:p w14:paraId="45BF25DE" w14:textId="77777777" w:rsidR="008E7144" w:rsidRPr="00EA7699" w:rsidRDefault="00DB516C">
      <w:pPr>
        <w:numPr>
          <w:ilvl w:val="0"/>
          <w:numId w:val="1"/>
        </w:numPr>
        <w:spacing w:after="237"/>
        <w:ind w:right="353" w:hanging="360"/>
        <w:rPr>
          <w:sz w:val="22"/>
        </w:rPr>
      </w:pPr>
      <w:r w:rsidRPr="00EA7699">
        <w:rPr>
          <w:sz w:val="22"/>
        </w:rPr>
        <w:t xml:space="preserve">Medals for 1st to 3rd in A, B, and C Grades </w:t>
      </w:r>
    </w:p>
    <w:p w14:paraId="511C7F87" w14:textId="5A6F191F" w:rsidR="008E7144" w:rsidRPr="00B74EB7" w:rsidRDefault="00DB516C">
      <w:pPr>
        <w:tabs>
          <w:tab w:val="right" w:pos="10533"/>
        </w:tabs>
        <w:spacing w:after="265"/>
        <w:ind w:left="0" w:firstLine="0"/>
        <w:rPr>
          <w:b/>
          <w:sz w:val="22"/>
        </w:rPr>
      </w:pPr>
      <w:r w:rsidRPr="00B74EB7">
        <w:rPr>
          <w:b/>
          <w:sz w:val="22"/>
        </w:rPr>
        <w:t xml:space="preserve">Sunday </w:t>
      </w:r>
      <w:r w:rsidR="00A83342">
        <w:rPr>
          <w:b/>
          <w:sz w:val="22"/>
        </w:rPr>
        <w:t>6th</w:t>
      </w:r>
      <w:r w:rsidRPr="00B74EB7">
        <w:rPr>
          <w:b/>
          <w:sz w:val="22"/>
        </w:rPr>
        <w:t xml:space="preserve"> November:       Illawarra Open Prone Championship </w:t>
      </w:r>
    </w:p>
    <w:p w14:paraId="4D553BA1" w14:textId="77777777" w:rsidR="008E7144" w:rsidRPr="00EA7699" w:rsidRDefault="00DB516C">
      <w:pPr>
        <w:numPr>
          <w:ilvl w:val="0"/>
          <w:numId w:val="1"/>
        </w:numPr>
        <w:ind w:right="353" w:hanging="360"/>
        <w:rPr>
          <w:sz w:val="22"/>
        </w:rPr>
      </w:pPr>
      <w:r w:rsidRPr="00EA7699">
        <w:rPr>
          <w:sz w:val="22"/>
        </w:rPr>
        <w:t xml:space="preserve">60 shot English Match w/ 3 squads of 30 minutes each </w:t>
      </w:r>
    </w:p>
    <w:p w14:paraId="59DD644E" w14:textId="77777777" w:rsidR="008E7144" w:rsidRPr="00EA7699" w:rsidRDefault="00DB516C">
      <w:pPr>
        <w:numPr>
          <w:ilvl w:val="0"/>
          <w:numId w:val="1"/>
        </w:numPr>
        <w:ind w:right="353" w:hanging="360"/>
        <w:rPr>
          <w:sz w:val="22"/>
        </w:rPr>
      </w:pPr>
      <w:r w:rsidRPr="00EA7699">
        <w:rPr>
          <w:sz w:val="22"/>
        </w:rPr>
        <w:t xml:space="preserve">ISSF/TRA Supplementary Rifle Rules will apply, except for clothing </w:t>
      </w:r>
    </w:p>
    <w:p w14:paraId="1D5DF5DB" w14:textId="77777777" w:rsidR="008E7144" w:rsidRPr="00EA7699" w:rsidRDefault="00DB516C">
      <w:pPr>
        <w:numPr>
          <w:ilvl w:val="0"/>
          <w:numId w:val="1"/>
        </w:numPr>
        <w:ind w:right="353" w:hanging="360"/>
        <w:rPr>
          <w:sz w:val="22"/>
        </w:rPr>
      </w:pPr>
      <w:r w:rsidRPr="00EA7699">
        <w:rPr>
          <w:sz w:val="22"/>
        </w:rPr>
        <w:t xml:space="preserve">Shooting commences at 09:00am, with entries closing at 11:00am </w:t>
      </w:r>
    </w:p>
    <w:p w14:paraId="38AD8D27" w14:textId="77777777" w:rsidR="00DB516C" w:rsidRPr="00EA7699" w:rsidRDefault="00DB516C">
      <w:pPr>
        <w:numPr>
          <w:ilvl w:val="0"/>
          <w:numId w:val="1"/>
        </w:numPr>
        <w:ind w:right="353" w:hanging="360"/>
        <w:rPr>
          <w:sz w:val="22"/>
        </w:rPr>
      </w:pPr>
      <w:r w:rsidRPr="00EA7699">
        <w:rPr>
          <w:sz w:val="22"/>
        </w:rPr>
        <w:t>Competitors must be registered members of NSWSARAI or like recognised associations/clubs</w:t>
      </w:r>
    </w:p>
    <w:p w14:paraId="750CECA7" w14:textId="77777777" w:rsidR="008E7144" w:rsidRPr="00EA7699" w:rsidRDefault="00DB516C">
      <w:pPr>
        <w:numPr>
          <w:ilvl w:val="0"/>
          <w:numId w:val="1"/>
        </w:numPr>
        <w:ind w:right="353" w:hanging="360"/>
        <w:rPr>
          <w:sz w:val="22"/>
        </w:rPr>
      </w:pPr>
      <w:r w:rsidRPr="00EA7699">
        <w:rPr>
          <w:sz w:val="22"/>
        </w:rPr>
        <w:t xml:space="preserve">Entry Fee of $20 </w:t>
      </w:r>
    </w:p>
    <w:p w14:paraId="0BDFBA8F" w14:textId="77777777" w:rsidR="008E7144" w:rsidRPr="00EA7699" w:rsidRDefault="00DB516C">
      <w:pPr>
        <w:numPr>
          <w:ilvl w:val="0"/>
          <w:numId w:val="1"/>
        </w:numPr>
        <w:ind w:right="353" w:hanging="360"/>
        <w:rPr>
          <w:sz w:val="22"/>
        </w:rPr>
      </w:pPr>
      <w:r w:rsidRPr="00EA7699">
        <w:rPr>
          <w:sz w:val="22"/>
        </w:rPr>
        <w:t xml:space="preserve">Medals for 1st to 3rd in A, B, C, and D Grades </w:t>
      </w:r>
    </w:p>
    <w:p w14:paraId="2104A50A" w14:textId="77777777" w:rsidR="00DB516C" w:rsidRPr="00EA7699" w:rsidRDefault="00DB516C">
      <w:pPr>
        <w:numPr>
          <w:ilvl w:val="0"/>
          <w:numId w:val="1"/>
        </w:numPr>
        <w:spacing w:after="47"/>
        <w:ind w:right="353" w:hanging="360"/>
        <w:rPr>
          <w:sz w:val="22"/>
        </w:rPr>
      </w:pPr>
      <w:r w:rsidRPr="00EA7699">
        <w:rPr>
          <w:sz w:val="22"/>
        </w:rPr>
        <w:t xml:space="preserve">Club Teams - 3 shooters per Team (Team members are to be nominated prior to shooting) </w:t>
      </w:r>
    </w:p>
    <w:p w14:paraId="4A3C471A" w14:textId="77777777" w:rsidR="008E7144" w:rsidRPr="00EA7699" w:rsidRDefault="00DB516C">
      <w:pPr>
        <w:numPr>
          <w:ilvl w:val="0"/>
          <w:numId w:val="1"/>
        </w:numPr>
        <w:spacing w:after="47"/>
        <w:ind w:right="353" w:hanging="360"/>
        <w:rPr>
          <w:sz w:val="22"/>
        </w:rPr>
      </w:pPr>
      <w:r w:rsidRPr="00EA7699">
        <w:rPr>
          <w:sz w:val="22"/>
        </w:rPr>
        <w:t xml:space="preserve">Perpetual Trophy for the Open Prone Champion, and for the winning Club Team. </w:t>
      </w:r>
    </w:p>
    <w:p w14:paraId="05807B74" w14:textId="77777777" w:rsidR="008E7144" w:rsidRPr="00EA7699" w:rsidRDefault="00DB516C">
      <w:pPr>
        <w:spacing w:after="58" w:line="259" w:lineRule="auto"/>
        <w:ind w:left="0" w:firstLine="0"/>
        <w:jc w:val="right"/>
        <w:rPr>
          <w:sz w:val="22"/>
        </w:rPr>
      </w:pPr>
      <w:r w:rsidRPr="00EA7699">
        <w:rPr>
          <w:noProof/>
          <w:color w:val="000000"/>
          <w:sz w:val="22"/>
        </w:rPr>
        <mc:AlternateContent>
          <mc:Choice Requires="wpg">
            <w:drawing>
              <wp:inline distT="0" distB="0" distL="0" distR="0" wp14:anchorId="22B8D428" wp14:editId="27AFBCC1">
                <wp:extent cx="6645275" cy="25400"/>
                <wp:effectExtent l="0" t="0" r="0" b="0"/>
                <wp:docPr id="1327" name="Group 1327"/>
                <wp:cNvGraphicFramePr/>
                <a:graphic xmlns:a="http://schemas.openxmlformats.org/drawingml/2006/main">
                  <a:graphicData uri="http://schemas.microsoft.com/office/word/2010/wordprocessingGroup">
                    <wpg:wgp>
                      <wpg:cNvGrpSpPr/>
                      <wpg:grpSpPr>
                        <a:xfrm>
                          <a:off x="0" y="0"/>
                          <a:ext cx="6645275" cy="25400"/>
                          <a:chOff x="0" y="0"/>
                          <a:chExt cx="6645275" cy="25400"/>
                        </a:xfrm>
                      </wpg:grpSpPr>
                      <wps:wsp>
                        <wps:cNvPr id="127" name="Shape 127"/>
                        <wps:cNvSpPr/>
                        <wps:spPr>
                          <a:xfrm>
                            <a:off x="0" y="0"/>
                            <a:ext cx="6645275" cy="0"/>
                          </a:xfrm>
                          <a:custGeom>
                            <a:avLst/>
                            <a:gdLst/>
                            <a:ahLst/>
                            <a:cxnLst/>
                            <a:rect l="0" t="0" r="0" b="0"/>
                            <a:pathLst>
                              <a:path w="6645275">
                                <a:moveTo>
                                  <a:pt x="0" y="0"/>
                                </a:moveTo>
                                <a:lnTo>
                                  <a:pt x="6645275"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7" style="width:523.25pt;height:2pt;mso-position-horizontal-relative:char;mso-position-vertical-relative:line" coordsize="66452,254">
                <v:shape id="Shape 127" style="position:absolute;width:66452;height:0;left:0;top:0;" coordsize="6645275,0" path="m0,0l6645275,0">
                  <v:stroke weight="2pt" endcap="flat" joinstyle="miter" miterlimit="1" on="true" color="#181717"/>
                  <v:fill on="false" color="#000000" opacity="0"/>
                </v:shape>
              </v:group>
            </w:pict>
          </mc:Fallback>
        </mc:AlternateContent>
      </w:r>
      <w:r w:rsidRPr="00EA7699">
        <w:rPr>
          <w:sz w:val="22"/>
        </w:rPr>
        <w:t xml:space="preserve"> </w:t>
      </w:r>
    </w:p>
    <w:p w14:paraId="2D0CBDCD" w14:textId="77777777" w:rsidR="008E7144" w:rsidRPr="00EA7699" w:rsidRDefault="00DB516C" w:rsidP="00EA7699">
      <w:pPr>
        <w:spacing w:after="0"/>
        <w:ind w:right="353"/>
        <w:rPr>
          <w:b/>
          <w:sz w:val="22"/>
        </w:rPr>
      </w:pPr>
      <w:r w:rsidRPr="00EA7699">
        <w:rPr>
          <w:b/>
          <w:sz w:val="22"/>
        </w:rPr>
        <w:t xml:space="preserve">Security Information </w:t>
      </w:r>
    </w:p>
    <w:p w14:paraId="5CDA1ED6" w14:textId="77777777" w:rsidR="008E7144" w:rsidRPr="00EA7699" w:rsidRDefault="00DB516C">
      <w:pPr>
        <w:numPr>
          <w:ilvl w:val="0"/>
          <w:numId w:val="1"/>
        </w:numPr>
        <w:ind w:right="353" w:hanging="360"/>
        <w:rPr>
          <w:sz w:val="22"/>
        </w:rPr>
      </w:pPr>
      <w:r w:rsidRPr="00EA7699">
        <w:rPr>
          <w:sz w:val="22"/>
        </w:rPr>
        <w:t xml:space="preserve">Competitors must produce  current Category A Firearms Licence (Target Shooting) when registering, along with NSWSARAI or association/club membership grading card </w:t>
      </w:r>
    </w:p>
    <w:p w14:paraId="36DDEEE1" w14:textId="77777777" w:rsidR="008E7144" w:rsidRPr="00EA7699" w:rsidRDefault="00DB516C">
      <w:pPr>
        <w:numPr>
          <w:ilvl w:val="0"/>
          <w:numId w:val="1"/>
        </w:numPr>
        <w:ind w:right="353" w:hanging="360"/>
        <w:rPr>
          <w:sz w:val="22"/>
        </w:rPr>
      </w:pPr>
      <w:r w:rsidRPr="00EA7699">
        <w:rPr>
          <w:sz w:val="22"/>
        </w:rPr>
        <w:t xml:space="preserve">Non-NSWSARAI members are required to sign the Visitors Book </w:t>
      </w:r>
    </w:p>
    <w:p w14:paraId="7B22003B" w14:textId="77777777" w:rsidR="008E7144" w:rsidRPr="00EA7699" w:rsidRDefault="00DB516C">
      <w:pPr>
        <w:numPr>
          <w:ilvl w:val="0"/>
          <w:numId w:val="1"/>
        </w:numPr>
        <w:ind w:right="353" w:hanging="360"/>
        <w:rPr>
          <w:sz w:val="22"/>
        </w:rPr>
      </w:pPr>
      <w:r w:rsidRPr="00EA7699">
        <w:rPr>
          <w:sz w:val="22"/>
        </w:rPr>
        <w:t xml:space="preserve">Strict safety rules will be enforced owing to the populated surrounds.  Prone shooters are to give particular attention to ensuring rifles are on the shoulder and pointed directly at the target before their breech is locked </w:t>
      </w:r>
    </w:p>
    <w:p w14:paraId="626FD71C" w14:textId="77777777" w:rsidR="008E7144" w:rsidRDefault="00DB516C">
      <w:pPr>
        <w:numPr>
          <w:ilvl w:val="0"/>
          <w:numId w:val="1"/>
        </w:numPr>
        <w:ind w:right="353" w:hanging="360"/>
        <w:rPr>
          <w:sz w:val="22"/>
        </w:rPr>
      </w:pPr>
      <w:r w:rsidRPr="00EA7699">
        <w:rPr>
          <w:sz w:val="22"/>
        </w:rPr>
        <w:t xml:space="preserve">All rifles must be singularly loaded (ie: magazines / clips cannot be used) </w:t>
      </w:r>
    </w:p>
    <w:p w14:paraId="779C3ACA" w14:textId="77777777" w:rsidR="00B74EB7" w:rsidRPr="00EA7699" w:rsidRDefault="00B74EB7" w:rsidP="00B74EB7">
      <w:pPr>
        <w:ind w:left="360" w:right="353" w:firstLine="0"/>
        <w:rPr>
          <w:sz w:val="22"/>
        </w:rPr>
      </w:pPr>
    </w:p>
    <w:p w14:paraId="3F884D9F" w14:textId="77777777" w:rsidR="008E7144" w:rsidRPr="00EA7699" w:rsidRDefault="00DB516C" w:rsidP="00B74EB7">
      <w:pPr>
        <w:spacing w:after="0" w:line="254" w:lineRule="auto"/>
        <w:ind w:left="0" w:right="353" w:firstLine="0"/>
        <w:rPr>
          <w:sz w:val="22"/>
        </w:rPr>
      </w:pPr>
      <w:r w:rsidRPr="00EA7699">
        <w:rPr>
          <w:b/>
          <w:color w:val="F33424"/>
          <w:sz w:val="22"/>
        </w:rPr>
        <w:t>** Firearms are to be under your direct control and / or locked securely in your vehicle when not in use</w:t>
      </w:r>
      <w:r w:rsidRPr="00EA7699">
        <w:rPr>
          <w:sz w:val="22"/>
        </w:rPr>
        <w:t xml:space="preserve"> </w:t>
      </w:r>
    </w:p>
    <w:p w14:paraId="6B169883" w14:textId="77777777" w:rsidR="008E7144" w:rsidRPr="00EA7699" w:rsidRDefault="00DB516C" w:rsidP="00B74EB7">
      <w:pPr>
        <w:spacing w:after="0" w:line="254" w:lineRule="auto"/>
        <w:ind w:right="353"/>
        <w:rPr>
          <w:sz w:val="22"/>
        </w:rPr>
      </w:pPr>
      <w:r w:rsidRPr="00EA7699">
        <w:rPr>
          <w:b/>
          <w:color w:val="F33424"/>
          <w:sz w:val="22"/>
        </w:rPr>
        <w:t>** All Rifles must have a breech flag inserted when not in use or the bolt removed</w:t>
      </w:r>
      <w:r w:rsidRPr="00EA7699">
        <w:rPr>
          <w:sz w:val="22"/>
        </w:rPr>
        <w:t xml:space="preserve"> </w:t>
      </w:r>
    </w:p>
    <w:p w14:paraId="5CE5CBEE" w14:textId="77777777" w:rsidR="008E7144" w:rsidRDefault="00DB516C" w:rsidP="00C833F9">
      <w:pPr>
        <w:spacing w:after="277" w:line="254" w:lineRule="auto"/>
        <w:ind w:left="0" w:right="353" w:firstLine="0"/>
        <w:rPr>
          <w:sz w:val="22"/>
        </w:rPr>
      </w:pPr>
      <w:r w:rsidRPr="00EA7699">
        <w:rPr>
          <w:b/>
          <w:color w:val="F33424"/>
          <w:sz w:val="22"/>
        </w:rPr>
        <w:t>** When shooting is taking place all shooters and those observing are under the direct control of the Range Officer.</w:t>
      </w:r>
      <w:r w:rsidRPr="00EA7699">
        <w:rPr>
          <w:sz w:val="22"/>
        </w:rPr>
        <w:t xml:space="preserve"> </w:t>
      </w:r>
    </w:p>
    <w:p w14:paraId="76CD4A7D" w14:textId="77777777" w:rsidR="00EA7699" w:rsidRPr="00EA7699" w:rsidRDefault="00EA7699" w:rsidP="00EA7699">
      <w:pPr>
        <w:spacing w:after="0" w:line="254" w:lineRule="auto"/>
        <w:ind w:left="0" w:right="353" w:firstLine="0"/>
        <w:rPr>
          <w:b/>
          <w:sz w:val="22"/>
        </w:rPr>
      </w:pPr>
      <w:r w:rsidRPr="00EA7699">
        <w:rPr>
          <w:b/>
          <w:sz w:val="22"/>
        </w:rPr>
        <w:t>General Information</w:t>
      </w:r>
    </w:p>
    <w:p w14:paraId="3CAFA63B" w14:textId="77777777" w:rsidR="008E7144" w:rsidRPr="00EA7699" w:rsidRDefault="00DB516C" w:rsidP="00EA7699">
      <w:pPr>
        <w:numPr>
          <w:ilvl w:val="0"/>
          <w:numId w:val="1"/>
        </w:numPr>
        <w:spacing w:after="0"/>
        <w:ind w:right="353" w:hanging="360"/>
        <w:rPr>
          <w:sz w:val="22"/>
        </w:rPr>
      </w:pPr>
      <w:r w:rsidRPr="00EA7699">
        <w:rPr>
          <w:sz w:val="22"/>
        </w:rPr>
        <w:t xml:space="preserve">Food &amp; refreshments will be available on both days </w:t>
      </w:r>
    </w:p>
    <w:p w14:paraId="3988F2FC" w14:textId="77777777" w:rsidR="008E7144" w:rsidRPr="00EA7699" w:rsidRDefault="00DB516C">
      <w:pPr>
        <w:numPr>
          <w:ilvl w:val="0"/>
          <w:numId w:val="1"/>
        </w:numPr>
        <w:ind w:right="353" w:hanging="360"/>
        <w:rPr>
          <w:sz w:val="22"/>
        </w:rPr>
      </w:pPr>
      <w:r w:rsidRPr="00EA7699">
        <w:rPr>
          <w:sz w:val="22"/>
        </w:rPr>
        <w:t xml:space="preserve">A raffle will be available with the prize drawn at the close of proceedings on the Sunday. </w:t>
      </w:r>
    </w:p>
    <w:p w14:paraId="55DE874F" w14:textId="77777777" w:rsidR="008E7144" w:rsidRPr="00EA7699" w:rsidRDefault="00DB516C">
      <w:pPr>
        <w:numPr>
          <w:ilvl w:val="0"/>
          <w:numId w:val="1"/>
        </w:numPr>
        <w:ind w:right="353" w:hanging="360"/>
        <w:rPr>
          <w:sz w:val="22"/>
        </w:rPr>
      </w:pPr>
      <w:r w:rsidRPr="00EA7699">
        <w:rPr>
          <w:sz w:val="22"/>
        </w:rPr>
        <w:t xml:space="preserve">Time limits may be varied depending on the number of competitors. </w:t>
      </w:r>
      <w:r w:rsidRPr="00EA7699">
        <w:rPr>
          <w:sz w:val="22"/>
        </w:rPr>
        <w:br w:type="page"/>
      </w:r>
    </w:p>
    <w:p w14:paraId="54F9D2C4" w14:textId="77777777" w:rsidR="008E7144" w:rsidRDefault="00DB516C">
      <w:pPr>
        <w:spacing w:after="0" w:line="259" w:lineRule="auto"/>
        <w:ind w:left="15" w:firstLine="0"/>
        <w:jc w:val="both"/>
      </w:pPr>
      <w:r>
        <w:rPr>
          <w:noProof/>
        </w:rPr>
        <w:lastRenderedPageBreak/>
        <w:drawing>
          <wp:inline distT="0" distB="0" distL="0" distR="0" wp14:anchorId="1BE8F0C3" wp14:editId="5269289A">
            <wp:extent cx="6645275" cy="8613418"/>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6645275" cy="8613418"/>
                    </a:xfrm>
                    <a:prstGeom prst="rect">
                      <a:avLst/>
                    </a:prstGeom>
                  </pic:spPr>
                </pic:pic>
              </a:graphicData>
            </a:graphic>
          </wp:inline>
        </w:drawing>
      </w:r>
      <w:r>
        <w:t xml:space="preserve"> </w:t>
      </w:r>
    </w:p>
    <w:sectPr w:rsidR="008E7144" w:rsidSect="00EA7699">
      <w:pgSz w:w="11900" w:h="16840"/>
      <w:pgMar w:top="730" w:right="652" w:bottom="1847" w:left="715"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A9EA" w14:textId="77777777" w:rsidR="003768E2" w:rsidRDefault="003768E2" w:rsidP="00C833F9">
      <w:pPr>
        <w:spacing w:after="0" w:line="240" w:lineRule="auto"/>
      </w:pPr>
      <w:r>
        <w:separator/>
      </w:r>
    </w:p>
  </w:endnote>
  <w:endnote w:type="continuationSeparator" w:id="0">
    <w:p w14:paraId="548E6077" w14:textId="77777777" w:rsidR="003768E2" w:rsidRDefault="003768E2" w:rsidP="00C8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2AD4" w14:textId="77777777" w:rsidR="003768E2" w:rsidRDefault="003768E2" w:rsidP="00C833F9">
      <w:pPr>
        <w:spacing w:after="0" w:line="240" w:lineRule="auto"/>
      </w:pPr>
      <w:r>
        <w:separator/>
      </w:r>
    </w:p>
  </w:footnote>
  <w:footnote w:type="continuationSeparator" w:id="0">
    <w:p w14:paraId="6BB8DD27" w14:textId="77777777" w:rsidR="003768E2" w:rsidRDefault="003768E2" w:rsidP="00C83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57D2E"/>
    <w:multiLevelType w:val="hybridMultilevel"/>
    <w:tmpl w:val="41AE24BE"/>
    <w:lvl w:ilvl="0" w:tplc="DBAABC1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6B6762A">
      <w:start w:val="1"/>
      <w:numFmt w:val="bullet"/>
      <w:lvlText w:val="o"/>
      <w:lvlJc w:val="left"/>
      <w:pPr>
        <w:ind w:left="109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B5CD2B8">
      <w:start w:val="1"/>
      <w:numFmt w:val="bullet"/>
      <w:lvlText w:val="▪"/>
      <w:lvlJc w:val="left"/>
      <w:pPr>
        <w:ind w:left="181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900B9EC">
      <w:start w:val="1"/>
      <w:numFmt w:val="bullet"/>
      <w:lvlText w:val="•"/>
      <w:lvlJc w:val="left"/>
      <w:pPr>
        <w:ind w:left="253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D4C32FE">
      <w:start w:val="1"/>
      <w:numFmt w:val="bullet"/>
      <w:lvlText w:val="o"/>
      <w:lvlJc w:val="left"/>
      <w:pPr>
        <w:ind w:left="325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43836F2">
      <w:start w:val="1"/>
      <w:numFmt w:val="bullet"/>
      <w:lvlText w:val="▪"/>
      <w:lvlJc w:val="left"/>
      <w:pPr>
        <w:ind w:left="397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EBA3B88">
      <w:start w:val="1"/>
      <w:numFmt w:val="bullet"/>
      <w:lvlText w:val="•"/>
      <w:lvlJc w:val="left"/>
      <w:pPr>
        <w:ind w:left="469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D4CED84">
      <w:start w:val="1"/>
      <w:numFmt w:val="bullet"/>
      <w:lvlText w:val="o"/>
      <w:lvlJc w:val="left"/>
      <w:pPr>
        <w:ind w:left="541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35E6CE4">
      <w:start w:val="1"/>
      <w:numFmt w:val="bullet"/>
      <w:lvlText w:val="▪"/>
      <w:lvlJc w:val="left"/>
      <w:pPr>
        <w:ind w:left="613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44"/>
    <w:rsid w:val="003768E2"/>
    <w:rsid w:val="00717061"/>
    <w:rsid w:val="008E7144"/>
    <w:rsid w:val="00A83342"/>
    <w:rsid w:val="00B74EB7"/>
    <w:rsid w:val="00C833F9"/>
    <w:rsid w:val="00DB516C"/>
    <w:rsid w:val="00EA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F618"/>
  <w15:docId w15:val="{9F864CF0-A12C-4396-B5F8-E5745AE9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3" w:lineRule="auto"/>
      <w:ind w:left="10" w:hanging="10"/>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F9"/>
    <w:rPr>
      <w:rFonts w:ascii="Calibri" w:eastAsia="Calibri" w:hAnsi="Calibri" w:cs="Calibri"/>
      <w:color w:val="181717"/>
      <w:sz w:val="24"/>
    </w:rPr>
  </w:style>
  <w:style w:type="paragraph" w:styleId="Footer">
    <w:name w:val="footer"/>
    <w:basedOn w:val="Normal"/>
    <w:link w:val="FooterChar"/>
    <w:uiPriority w:val="99"/>
    <w:unhideWhenUsed/>
    <w:rsid w:val="00C83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F9"/>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Sutho Prize Shoot 2018</vt:lpstr>
    </vt:vector>
  </TitlesOfParts>
  <Company>Defence</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Sutho Prize Shoot 2018</dc:title>
  <dc:subject/>
  <dc:creator>Sam Houston</dc:creator>
  <cp:keywords/>
  <cp:lastModifiedBy>Brian Woolmer</cp:lastModifiedBy>
  <cp:revision>7</cp:revision>
  <dcterms:created xsi:type="dcterms:W3CDTF">2019-09-11T21:48:00Z</dcterms:created>
  <dcterms:modified xsi:type="dcterms:W3CDTF">2022-09-27T21:53:00Z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2022-09-27T21:53:52Z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506aacb3-2759-4903-bb70-1adc98374747</vt:lpwstr>
  </property>
  <property fmtid="{D5CDD505-2E9C-101B-9397-08002B2CF9AE}" pid="8" name="MSIP_Label_3b17afdc-1639-4c16-803b-66671fba3b73_ContentBits">
    <vt:lpwstr>0</vt:lpwstr>
  </property>
</Properties>
</file>